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征文格式参考</w:t>
      </w:r>
    </w:p>
    <w:p>
      <w:pPr>
        <w:pStyle w:val="8"/>
        <w:numPr>
          <w:ilvl w:val="0"/>
          <w:numId w:val="1"/>
        </w:numPr>
        <w:spacing w:line="560" w:lineRule="exact"/>
        <w:ind w:firstLineChars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论文字数</w:t>
      </w:r>
    </w:p>
    <w:p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论文以8000-10000字为宜，并附300字以内的内容提要。</w:t>
      </w:r>
      <w:bookmarkStart w:id="0" w:name="_GoBack"/>
      <w:bookmarkEnd w:id="0"/>
    </w:p>
    <w:p>
      <w:pPr>
        <w:pStyle w:val="8"/>
        <w:numPr>
          <w:ilvl w:val="0"/>
          <w:numId w:val="1"/>
        </w:numPr>
        <w:spacing w:line="560" w:lineRule="exact"/>
        <w:ind w:firstLineChars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字体字号</w:t>
      </w:r>
    </w:p>
    <w:p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论文标题三号黑体加粗，作者姓名四号楷体，内容提要小四号楷体，正文小四号宋体，作者简介五号楷体。行间距：单倍行距。</w:t>
      </w:r>
    </w:p>
    <w:p>
      <w:pPr>
        <w:pStyle w:val="8"/>
        <w:numPr>
          <w:ilvl w:val="0"/>
          <w:numId w:val="1"/>
        </w:numPr>
        <w:spacing w:line="560" w:lineRule="exact"/>
        <w:ind w:firstLineChars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注释规范</w:t>
      </w:r>
    </w:p>
    <w:p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论文注释采取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脚注</w:t>
      </w:r>
      <w:r>
        <w:rPr>
          <w:rFonts w:hint="eastAsia" w:ascii="宋体" w:hAnsi="宋体" w:eastAsia="宋体" w:cs="宋体"/>
          <w:sz w:val="28"/>
          <w:szCs w:val="28"/>
        </w:rPr>
        <w:t>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参考文献</w:t>
      </w:r>
      <w:r>
        <w:rPr>
          <w:rFonts w:hint="eastAsia" w:ascii="宋体" w:hAnsi="宋体" w:eastAsia="宋体" w:cs="宋体"/>
          <w:sz w:val="28"/>
          <w:szCs w:val="28"/>
        </w:rPr>
        <w:t>两种方式：</w:t>
      </w:r>
    </w:p>
    <w:p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（一）论文所引文献的出处，以及对文中内容作说明的文字，均放在脚注中，脚注标在被引用和说明内容的右上角，序号为①②③……，每页重新编号。</w:t>
      </w:r>
    </w:p>
    <w:p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（二）参考文献放在正文后面，序号[</w:t>
      </w:r>
      <w:r>
        <w:rPr>
          <w:rFonts w:hint="eastAsia" w:ascii="宋体" w:hAnsi="宋体" w:eastAsia="宋体" w:cs="宋体"/>
          <w:sz w:val="28"/>
          <w:szCs w:val="28"/>
        </w:rPr>
        <w:t>1][2][3]</w:t>
      </w:r>
      <w:r>
        <w:rPr>
          <w:rFonts w:hint="eastAsia" w:ascii="宋体" w:hAnsi="宋体" w:eastAsia="宋体" w:cs="宋体"/>
          <w:sz w:val="28"/>
          <w:szCs w:val="28"/>
        </w:rPr>
        <w:t>……，具体格式参照脚注格式，无需标注页码。此外，文章标题的注释采用星号（*）标注。</w:t>
      </w:r>
    </w:p>
    <w:p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具体注释格式如下：</w:t>
      </w:r>
    </w:p>
    <w:p>
      <w:pPr>
        <w:pStyle w:val="8"/>
        <w:numPr>
          <w:ilvl w:val="0"/>
          <w:numId w:val="2"/>
        </w:numPr>
        <w:spacing w:line="560" w:lineRule="exact"/>
        <w:ind w:firstLineChars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中文注释</w:t>
      </w:r>
    </w:p>
    <w:p>
      <w:pPr>
        <w:pStyle w:val="8"/>
        <w:numPr>
          <w:ilvl w:val="0"/>
          <w:numId w:val="3"/>
        </w:numPr>
        <w:spacing w:line="560" w:lineRule="exact"/>
        <w:ind w:firstLineChars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著作</w:t>
      </w:r>
    </w:p>
    <w:p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主要责任者：《著作名》，出版地：出版者，出版年，引文页码。对于编著的著作，主要责任者名字后须加“编”或“主编”的字样。</w:t>
      </w:r>
    </w:p>
    <w:p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例如：</w:t>
      </w:r>
    </w:p>
    <w:p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《马克思恩格斯选集》第2卷，北京：人民出版社，1</w:t>
      </w:r>
      <w:r>
        <w:rPr>
          <w:rFonts w:hint="eastAsia" w:ascii="宋体" w:hAnsi="宋体" w:eastAsia="宋体" w:cs="宋体"/>
          <w:sz w:val="28"/>
          <w:szCs w:val="28"/>
        </w:rPr>
        <w:t>995</w:t>
      </w:r>
      <w:r>
        <w:rPr>
          <w:rFonts w:hint="eastAsia" w:ascii="宋体" w:hAnsi="宋体" w:eastAsia="宋体" w:cs="宋体"/>
          <w:sz w:val="28"/>
          <w:szCs w:val="28"/>
        </w:rPr>
        <w:t>年，第2</w:t>
      </w:r>
      <w:r>
        <w:rPr>
          <w:rFonts w:hint="eastAsia" w:ascii="宋体" w:hAnsi="宋体" w:eastAsia="宋体" w:cs="宋体"/>
          <w:sz w:val="28"/>
          <w:szCs w:val="28"/>
        </w:rPr>
        <w:t>2</w:t>
      </w:r>
      <w:r>
        <w:rPr>
          <w:rFonts w:hint="eastAsia" w:ascii="宋体" w:hAnsi="宋体" w:eastAsia="宋体" w:cs="宋体"/>
          <w:sz w:val="28"/>
          <w:szCs w:val="28"/>
        </w:rPr>
        <w:t>、1</w:t>
      </w:r>
      <w:r>
        <w:rPr>
          <w:rFonts w:hint="eastAsia" w:ascii="宋体" w:hAnsi="宋体" w:eastAsia="宋体" w:cs="宋体"/>
          <w:sz w:val="28"/>
          <w:szCs w:val="28"/>
        </w:rPr>
        <w:t>78</w:t>
      </w:r>
      <w:r>
        <w:rPr>
          <w:rFonts w:hint="eastAsia" w:ascii="宋体" w:hAnsi="宋体" w:eastAsia="宋体" w:cs="宋体"/>
          <w:sz w:val="28"/>
          <w:szCs w:val="28"/>
        </w:rPr>
        <w:t>页。</w:t>
      </w:r>
    </w:p>
    <w:p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孙治方：《社会主义经济的若干理论问题》，北京：人民出版社，1</w:t>
      </w:r>
      <w:r>
        <w:rPr>
          <w:rFonts w:hint="eastAsia" w:ascii="宋体" w:hAnsi="宋体" w:eastAsia="宋体" w:cs="宋体"/>
          <w:sz w:val="28"/>
          <w:szCs w:val="28"/>
        </w:rPr>
        <w:t>979</w:t>
      </w:r>
      <w:r>
        <w:rPr>
          <w:rFonts w:hint="eastAsia" w:ascii="宋体" w:hAnsi="宋体" w:eastAsia="宋体" w:cs="宋体"/>
          <w:sz w:val="28"/>
          <w:szCs w:val="28"/>
        </w:rPr>
        <w:t>年，第7</w:t>
      </w:r>
      <w:r>
        <w:rPr>
          <w:rFonts w:hint="eastAsia" w:ascii="宋体" w:hAnsi="宋体" w:eastAsia="宋体" w:cs="宋体"/>
          <w:sz w:val="28"/>
          <w:szCs w:val="28"/>
        </w:rPr>
        <w:t>0</w:t>
      </w:r>
      <w:r>
        <w:rPr>
          <w:rFonts w:hint="eastAsia" w:ascii="宋体" w:hAnsi="宋体" w:eastAsia="宋体" w:cs="宋体"/>
          <w:sz w:val="28"/>
          <w:szCs w:val="28"/>
        </w:rPr>
        <w:t>、7</w:t>
      </w:r>
      <w:r>
        <w:rPr>
          <w:rFonts w:hint="eastAsia" w:ascii="宋体" w:hAnsi="宋体" w:eastAsia="宋体" w:cs="宋体"/>
          <w:sz w:val="28"/>
          <w:szCs w:val="28"/>
        </w:rPr>
        <w:t>6</w:t>
      </w:r>
      <w:r>
        <w:rPr>
          <w:rFonts w:hint="eastAsia" w:ascii="宋体" w:hAnsi="宋体" w:eastAsia="宋体" w:cs="宋体"/>
          <w:sz w:val="28"/>
          <w:szCs w:val="28"/>
        </w:rPr>
        <w:t>页。</w:t>
      </w:r>
    </w:p>
    <w:p>
      <w:pPr>
        <w:pStyle w:val="8"/>
        <w:numPr>
          <w:ilvl w:val="0"/>
          <w:numId w:val="3"/>
        </w:numPr>
        <w:spacing w:line="560" w:lineRule="exact"/>
        <w:ind w:firstLineChars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译著</w:t>
      </w:r>
    </w:p>
    <w:p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[国别]主要责任者：《中文著作名》，翻译者 译，出版地：出版者，出版年，引文页码。如翻译者为3人或以上，请采用“第一名翻译者等 译”的省略形式。</w:t>
      </w:r>
    </w:p>
    <w:p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例如：</w:t>
      </w:r>
    </w:p>
    <w:p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[德]黑格尔：《逻辑学》下卷，杨一之译，北京：商务印书馆，1</w:t>
      </w:r>
      <w:r>
        <w:rPr>
          <w:rFonts w:hint="eastAsia" w:ascii="宋体" w:hAnsi="宋体" w:eastAsia="宋体" w:cs="宋体"/>
          <w:sz w:val="28"/>
          <w:szCs w:val="28"/>
        </w:rPr>
        <w:t>976</w:t>
      </w:r>
      <w:r>
        <w:rPr>
          <w:rFonts w:hint="eastAsia" w:ascii="宋体" w:hAnsi="宋体" w:eastAsia="宋体" w:cs="宋体"/>
          <w:sz w:val="28"/>
          <w:szCs w:val="28"/>
        </w:rPr>
        <w:t>年，第4</w:t>
      </w:r>
      <w:r>
        <w:rPr>
          <w:rFonts w:hint="eastAsia" w:ascii="宋体" w:hAnsi="宋体" w:eastAsia="宋体" w:cs="宋体"/>
          <w:sz w:val="28"/>
          <w:szCs w:val="28"/>
        </w:rPr>
        <w:t>27</w:t>
      </w:r>
      <w:r>
        <w:rPr>
          <w:rFonts w:hint="eastAsia" w:ascii="宋体" w:hAnsi="宋体" w:eastAsia="宋体" w:cs="宋体"/>
          <w:sz w:val="28"/>
          <w:szCs w:val="28"/>
        </w:rPr>
        <w:t>-</w:t>
      </w:r>
      <w:r>
        <w:rPr>
          <w:rFonts w:hint="eastAsia" w:ascii="宋体" w:hAnsi="宋体" w:eastAsia="宋体" w:cs="宋体"/>
          <w:sz w:val="28"/>
          <w:szCs w:val="28"/>
        </w:rPr>
        <w:t>428</w:t>
      </w:r>
      <w:r>
        <w:rPr>
          <w:rFonts w:hint="eastAsia" w:ascii="宋体" w:hAnsi="宋体" w:eastAsia="宋体" w:cs="宋体"/>
          <w:sz w:val="28"/>
          <w:szCs w:val="28"/>
        </w:rPr>
        <w:t>页。</w:t>
      </w:r>
    </w:p>
    <w:p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[美]大卫·麦克里兰：《意识形态》，孔兆政、蒋龙翔译，长春：吉林人民出版社，2</w:t>
      </w:r>
      <w:r>
        <w:rPr>
          <w:rFonts w:hint="eastAsia" w:ascii="宋体" w:hAnsi="宋体" w:eastAsia="宋体" w:cs="宋体"/>
          <w:sz w:val="28"/>
          <w:szCs w:val="28"/>
        </w:rPr>
        <w:t>005</w:t>
      </w:r>
      <w:r>
        <w:rPr>
          <w:rFonts w:hint="eastAsia" w:ascii="宋体" w:hAnsi="宋体" w:eastAsia="宋体" w:cs="宋体"/>
          <w:sz w:val="28"/>
          <w:szCs w:val="28"/>
        </w:rPr>
        <w:t>年，第7</w:t>
      </w:r>
      <w:r>
        <w:rPr>
          <w:rFonts w:hint="eastAsia" w:ascii="宋体" w:hAnsi="宋体" w:eastAsia="宋体" w:cs="宋体"/>
          <w:sz w:val="28"/>
          <w:szCs w:val="28"/>
        </w:rPr>
        <w:t>8</w:t>
      </w:r>
      <w:r>
        <w:rPr>
          <w:rFonts w:hint="eastAsia" w:ascii="宋体" w:hAnsi="宋体" w:eastAsia="宋体" w:cs="宋体"/>
          <w:sz w:val="28"/>
          <w:szCs w:val="28"/>
        </w:rPr>
        <w:t>页。</w:t>
      </w:r>
    </w:p>
    <w:p>
      <w:pPr>
        <w:pStyle w:val="8"/>
        <w:numPr>
          <w:ilvl w:val="0"/>
          <w:numId w:val="3"/>
        </w:numPr>
        <w:spacing w:line="560" w:lineRule="exact"/>
        <w:ind w:firstLineChars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期刊</w:t>
      </w:r>
    </w:p>
    <w:p>
      <w:pPr>
        <w:spacing w:line="560" w:lineRule="exact"/>
        <w:ind w:left="562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主要责任者：《文章篇名》，《期刊名》X</w:t>
      </w:r>
      <w:r>
        <w:rPr>
          <w:rFonts w:hint="eastAsia" w:ascii="宋体" w:hAnsi="宋体" w:eastAsia="宋体" w:cs="宋体"/>
          <w:sz w:val="28"/>
          <w:szCs w:val="28"/>
        </w:rPr>
        <w:t>XXX</w:t>
      </w:r>
      <w:r>
        <w:rPr>
          <w:rFonts w:hint="eastAsia" w:ascii="宋体" w:hAnsi="宋体" w:eastAsia="宋体" w:cs="宋体"/>
          <w:sz w:val="28"/>
          <w:szCs w:val="28"/>
        </w:rPr>
        <w:t>年第X期。</w:t>
      </w:r>
    </w:p>
    <w:p>
      <w:pPr>
        <w:spacing w:line="560" w:lineRule="exact"/>
        <w:ind w:left="562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例如：</w:t>
      </w:r>
    </w:p>
    <w:p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任凭：《马克思“反思的问题视域”及其当代意义》，《中国社会科学》2</w:t>
      </w:r>
      <w:r>
        <w:rPr>
          <w:rFonts w:hint="eastAsia" w:ascii="宋体" w:hAnsi="宋体" w:eastAsia="宋体" w:cs="宋体"/>
          <w:sz w:val="28"/>
          <w:szCs w:val="28"/>
        </w:rPr>
        <w:t>006</w:t>
      </w:r>
      <w:r>
        <w:rPr>
          <w:rFonts w:hint="eastAsia" w:ascii="宋体" w:hAnsi="宋体" w:eastAsia="宋体" w:cs="宋体"/>
          <w:sz w:val="28"/>
          <w:szCs w:val="28"/>
        </w:rPr>
        <w:t>年第6期。</w:t>
      </w:r>
    </w:p>
    <w:p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[美]乔治·格拉肖：《文本的功能分类》，汪信砚、李白鹤译，《国外社会科学》2</w:t>
      </w:r>
      <w:r>
        <w:rPr>
          <w:rFonts w:hint="eastAsia" w:ascii="宋体" w:hAnsi="宋体" w:eastAsia="宋体" w:cs="宋体"/>
          <w:sz w:val="28"/>
          <w:szCs w:val="28"/>
        </w:rPr>
        <w:t>007</w:t>
      </w:r>
      <w:r>
        <w:rPr>
          <w:rFonts w:hint="eastAsia" w:ascii="宋体" w:hAnsi="宋体" w:eastAsia="宋体" w:cs="宋体"/>
          <w:sz w:val="28"/>
          <w:szCs w:val="28"/>
        </w:rPr>
        <w:t>年第6期。</w:t>
      </w:r>
    </w:p>
    <w:p>
      <w:pPr>
        <w:pStyle w:val="8"/>
        <w:numPr>
          <w:ilvl w:val="0"/>
          <w:numId w:val="3"/>
        </w:numPr>
        <w:spacing w:line="560" w:lineRule="exact"/>
        <w:ind w:firstLineChars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报纸</w:t>
      </w:r>
    </w:p>
    <w:p>
      <w:pPr>
        <w:spacing w:line="560" w:lineRule="exact"/>
        <w:ind w:left="562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主要责任者：《文章篇名》，《报纸名》</w:t>
      </w:r>
      <w:r>
        <w:rPr>
          <w:rFonts w:hint="eastAsia" w:ascii="宋体" w:hAnsi="宋体" w:eastAsia="宋体" w:cs="宋体"/>
          <w:sz w:val="28"/>
          <w:szCs w:val="28"/>
        </w:rPr>
        <w:t>XXXX年X</w:t>
      </w:r>
      <w:r>
        <w:rPr>
          <w:rFonts w:hint="eastAsia" w:ascii="宋体" w:hAnsi="宋体" w:eastAsia="宋体" w:cs="宋体"/>
          <w:sz w:val="28"/>
          <w:szCs w:val="28"/>
        </w:rPr>
        <w:t>月X日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>
      <w:pPr>
        <w:spacing w:line="560" w:lineRule="exact"/>
        <w:ind w:left="562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例如：</w:t>
      </w:r>
    </w:p>
    <w:p>
      <w:pPr>
        <w:spacing w:line="560" w:lineRule="exact"/>
        <w:ind w:left="562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周扬：《三伟大的思想解放运动》，《人民日报》1</w:t>
      </w:r>
      <w:r>
        <w:rPr>
          <w:rFonts w:hint="eastAsia" w:ascii="宋体" w:hAnsi="宋体" w:eastAsia="宋体" w:cs="宋体"/>
          <w:sz w:val="28"/>
          <w:szCs w:val="28"/>
        </w:rPr>
        <w:t>979</w:t>
      </w:r>
      <w:r>
        <w:rPr>
          <w:rFonts w:hint="eastAsia" w:ascii="宋体" w:hAnsi="宋体" w:eastAsia="宋体" w:cs="宋体"/>
          <w:sz w:val="28"/>
          <w:szCs w:val="28"/>
        </w:rPr>
        <w:t>年5月7日。</w:t>
      </w:r>
    </w:p>
    <w:p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《中共中央关于推进农村改革发展若干重大问题的决定》，《光明日报》2</w:t>
      </w:r>
      <w:r>
        <w:rPr>
          <w:rFonts w:hint="eastAsia" w:ascii="宋体" w:hAnsi="宋体" w:eastAsia="宋体" w:cs="宋体"/>
          <w:sz w:val="28"/>
          <w:szCs w:val="28"/>
        </w:rPr>
        <w:t>008</w:t>
      </w:r>
      <w:r>
        <w:rPr>
          <w:rFonts w:hint="eastAsia" w:ascii="宋体" w:hAnsi="宋体" w:eastAsia="宋体" w:cs="宋体"/>
          <w:sz w:val="28"/>
          <w:szCs w:val="28"/>
        </w:rPr>
        <w:t>年1</w:t>
      </w:r>
      <w:r>
        <w:rPr>
          <w:rFonts w:hint="eastAsia" w:ascii="宋体" w:hAnsi="宋体" w:eastAsia="宋体" w:cs="宋体"/>
          <w:sz w:val="28"/>
          <w:szCs w:val="28"/>
        </w:rPr>
        <w:t>0</w:t>
      </w:r>
      <w:r>
        <w:rPr>
          <w:rFonts w:hint="eastAsia" w:ascii="宋体" w:hAnsi="宋体" w:eastAsia="宋体" w:cs="宋体"/>
          <w:sz w:val="28"/>
          <w:szCs w:val="28"/>
        </w:rPr>
        <w:t>月2</w:t>
      </w:r>
      <w:r>
        <w:rPr>
          <w:rFonts w:hint="eastAsia" w:ascii="宋体" w:hAnsi="宋体" w:eastAsia="宋体" w:cs="宋体"/>
          <w:sz w:val="28"/>
          <w:szCs w:val="28"/>
        </w:rPr>
        <w:t>0</w:t>
      </w:r>
      <w:r>
        <w:rPr>
          <w:rFonts w:hint="eastAsia" w:ascii="宋体" w:hAnsi="宋体" w:eastAsia="宋体" w:cs="宋体"/>
          <w:sz w:val="28"/>
          <w:szCs w:val="28"/>
        </w:rPr>
        <w:t>日。</w:t>
      </w:r>
    </w:p>
    <w:p>
      <w:pPr>
        <w:pStyle w:val="8"/>
        <w:numPr>
          <w:ilvl w:val="0"/>
          <w:numId w:val="3"/>
        </w:numPr>
        <w:spacing w:line="560" w:lineRule="exact"/>
        <w:ind w:firstLineChars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析出文献</w:t>
      </w:r>
    </w:p>
    <w:p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析出文献主要责任者：《析出文章篇名》，文献主要责任者：《著作名》，出版地：出版者，出版年，析出文献页码。</w:t>
      </w:r>
    </w:p>
    <w:p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例如：</w:t>
      </w:r>
    </w:p>
    <w:p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毛泽东：《关心群众生活，注意工作方法》，《毛泽东选集》第1卷，北京：人民出版社，1</w:t>
      </w:r>
      <w:r>
        <w:rPr>
          <w:rFonts w:hint="eastAsia" w:ascii="宋体" w:hAnsi="宋体" w:eastAsia="宋体" w:cs="宋体"/>
          <w:sz w:val="28"/>
          <w:szCs w:val="28"/>
        </w:rPr>
        <w:t>991</w:t>
      </w:r>
      <w:r>
        <w:rPr>
          <w:rFonts w:hint="eastAsia" w:ascii="宋体" w:hAnsi="宋体" w:eastAsia="宋体" w:cs="宋体"/>
          <w:sz w:val="28"/>
          <w:szCs w:val="28"/>
        </w:rPr>
        <w:t>年，第1</w:t>
      </w:r>
      <w:r>
        <w:rPr>
          <w:rFonts w:hint="eastAsia" w:ascii="宋体" w:hAnsi="宋体" w:eastAsia="宋体" w:cs="宋体"/>
          <w:sz w:val="28"/>
          <w:szCs w:val="28"/>
        </w:rPr>
        <w:t>38</w:t>
      </w:r>
      <w:r>
        <w:rPr>
          <w:rFonts w:hint="eastAsia" w:ascii="宋体" w:hAnsi="宋体" w:eastAsia="宋体" w:cs="宋体"/>
          <w:sz w:val="28"/>
          <w:szCs w:val="28"/>
        </w:rPr>
        <w:t>、1</w:t>
      </w:r>
      <w:r>
        <w:rPr>
          <w:rFonts w:hint="eastAsia" w:ascii="宋体" w:hAnsi="宋体" w:eastAsia="宋体" w:cs="宋体"/>
          <w:sz w:val="28"/>
          <w:szCs w:val="28"/>
        </w:rPr>
        <w:t>40</w:t>
      </w:r>
      <w:r>
        <w:rPr>
          <w:rFonts w:hint="eastAsia" w:ascii="宋体" w:hAnsi="宋体" w:eastAsia="宋体" w:cs="宋体"/>
          <w:sz w:val="28"/>
          <w:szCs w:val="28"/>
        </w:rPr>
        <w:t>-</w:t>
      </w:r>
      <w:r>
        <w:rPr>
          <w:rFonts w:hint="eastAsia" w:ascii="宋体" w:hAnsi="宋体" w:eastAsia="宋体" w:cs="宋体"/>
          <w:sz w:val="28"/>
          <w:szCs w:val="28"/>
        </w:rPr>
        <w:t>141</w:t>
      </w:r>
      <w:r>
        <w:rPr>
          <w:rFonts w:hint="eastAsia" w:ascii="宋体" w:hAnsi="宋体" w:eastAsia="宋体" w:cs="宋体"/>
          <w:sz w:val="28"/>
          <w:szCs w:val="28"/>
        </w:rPr>
        <w:t>页。</w:t>
      </w:r>
    </w:p>
    <w:p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[英]特里·伊格尔顿：《文化之战》，王宁编：《全球化与文化：西方与中国》，北京：北京大学出版社，2</w:t>
      </w:r>
      <w:r>
        <w:rPr>
          <w:rFonts w:hint="eastAsia" w:ascii="宋体" w:hAnsi="宋体" w:eastAsia="宋体" w:cs="宋体"/>
          <w:sz w:val="28"/>
          <w:szCs w:val="28"/>
        </w:rPr>
        <w:t>002</w:t>
      </w:r>
      <w:r>
        <w:rPr>
          <w:rFonts w:hint="eastAsia" w:ascii="宋体" w:hAnsi="宋体" w:eastAsia="宋体" w:cs="宋体"/>
          <w:sz w:val="28"/>
          <w:szCs w:val="28"/>
        </w:rPr>
        <w:t>年，第1</w:t>
      </w:r>
      <w:r>
        <w:rPr>
          <w:rFonts w:hint="eastAsia" w:ascii="宋体" w:hAnsi="宋体" w:eastAsia="宋体" w:cs="宋体"/>
          <w:sz w:val="28"/>
          <w:szCs w:val="28"/>
        </w:rPr>
        <w:t>45</w:t>
      </w:r>
      <w:r>
        <w:rPr>
          <w:rFonts w:hint="eastAsia" w:ascii="宋体" w:hAnsi="宋体" w:eastAsia="宋体" w:cs="宋体"/>
          <w:sz w:val="28"/>
          <w:szCs w:val="28"/>
        </w:rPr>
        <w:t>、1</w:t>
      </w:r>
      <w:r>
        <w:rPr>
          <w:rFonts w:hint="eastAsia" w:ascii="宋体" w:hAnsi="宋体" w:eastAsia="宋体" w:cs="宋体"/>
          <w:sz w:val="28"/>
          <w:szCs w:val="28"/>
        </w:rPr>
        <w:t>48</w:t>
      </w:r>
      <w:r>
        <w:rPr>
          <w:rFonts w:hint="eastAsia" w:ascii="宋体" w:hAnsi="宋体" w:eastAsia="宋体" w:cs="宋体"/>
          <w:sz w:val="28"/>
          <w:szCs w:val="28"/>
        </w:rPr>
        <w:t>页。</w:t>
      </w:r>
    </w:p>
    <w:p>
      <w:pPr>
        <w:pStyle w:val="8"/>
        <w:numPr>
          <w:ilvl w:val="0"/>
          <w:numId w:val="3"/>
        </w:numPr>
        <w:spacing w:line="560" w:lineRule="exact"/>
        <w:ind w:firstLineChars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网络文献</w:t>
      </w:r>
    </w:p>
    <w:p>
      <w:pPr>
        <w:spacing w:line="560" w:lineRule="exact"/>
        <w:ind w:left="562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主要责任者：《文章篇名》，网址（发表或更新日期）[引用日期].</w:t>
      </w:r>
    </w:p>
    <w:p>
      <w:pPr>
        <w:spacing w:line="560" w:lineRule="exact"/>
        <w:ind w:left="562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例如：</w:t>
      </w:r>
    </w:p>
    <w:p>
      <w:pPr>
        <w:spacing w:line="560" w:lineRule="exact"/>
        <w:ind w:left="562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郑易生：《论中国环境与经济至上主义》，</w:t>
      </w:r>
    </w:p>
    <w:p>
      <w:pPr>
        <w:spacing w:line="560" w:lineRule="exact"/>
        <w:ind w:left="562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http://www.net.cn/12/2/2006-12-05/3765.html.</w:t>
      </w:r>
    </w:p>
    <w:p>
      <w:pPr>
        <w:spacing w:line="560" w:lineRule="exact"/>
        <w:ind w:left="562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贺雪峰：《村治的难题》，</w:t>
      </w:r>
    </w:p>
    <w:p>
      <w:pPr>
        <w:spacing w:line="560" w:lineRule="exact"/>
        <w:ind w:left="562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http://www.snzg.cn/article/show/show.php?itemid-494/page-1.html.</w:t>
      </w:r>
    </w:p>
    <w:p>
      <w:pPr>
        <w:pStyle w:val="8"/>
        <w:numPr>
          <w:ilvl w:val="0"/>
          <w:numId w:val="2"/>
        </w:numPr>
        <w:spacing w:line="560" w:lineRule="exact"/>
        <w:ind w:firstLineChars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英文注释</w:t>
      </w:r>
    </w:p>
    <w:p>
      <w:pPr>
        <w:pStyle w:val="8"/>
        <w:numPr>
          <w:ilvl w:val="0"/>
          <w:numId w:val="4"/>
        </w:numPr>
        <w:spacing w:line="560" w:lineRule="exact"/>
        <w:ind w:firstLineChars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著作</w:t>
      </w:r>
    </w:p>
    <w:p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主要责任者，书名（斜体，主体词首字母大写），出版地：出版者，出版年，引文页码。</w:t>
      </w:r>
    </w:p>
    <w:p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例如：</w:t>
      </w:r>
    </w:p>
    <w:p>
      <w:pPr>
        <w:spacing w:line="560" w:lineRule="exact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S</w:t>
      </w:r>
      <w:r>
        <w:rPr>
          <w:rFonts w:hint="eastAsia" w:ascii="宋体" w:hAnsi="宋体" w:eastAsia="宋体" w:cs="宋体"/>
          <w:sz w:val="28"/>
          <w:szCs w:val="28"/>
        </w:rPr>
        <w:t>talin, J., Problems of Leninism, Moscow: Foreign Languages Publishing House, 1947, p. 356.</w:t>
      </w:r>
    </w:p>
    <w:p>
      <w:pPr>
        <w:pStyle w:val="8"/>
        <w:numPr>
          <w:ilvl w:val="0"/>
          <w:numId w:val="4"/>
        </w:numPr>
        <w:spacing w:line="560" w:lineRule="exact"/>
        <w:ind w:firstLineChars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期刊</w:t>
      </w:r>
    </w:p>
    <w:p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主要责任者，文章名，刊物名（斜体），卷期号，出版年，引文页码。</w:t>
      </w:r>
    </w:p>
    <w:p>
      <w:pPr>
        <w:pStyle w:val="8"/>
        <w:numPr>
          <w:ilvl w:val="0"/>
          <w:numId w:val="4"/>
        </w:numPr>
        <w:spacing w:line="560" w:lineRule="exact"/>
        <w:ind w:firstLineChars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析出文献</w:t>
      </w:r>
    </w:p>
    <w:p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析出文献主要责任者，“文章名”,文献主要责任者，文集名（斜体），出版地：出版者，出版年，析出文献页码。</w:t>
      </w:r>
    </w:p>
    <w:p>
      <w:pPr>
        <w:pStyle w:val="8"/>
        <w:numPr>
          <w:ilvl w:val="0"/>
          <w:numId w:val="1"/>
        </w:numPr>
        <w:spacing w:line="560" w:lineRule="exact"/>
        <w:ind w:firstLineChars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版式</w:t>
      </w:r>
    </w:p>
    <w:p>
      <w:pPr>
        <w:pStyle w:val="8"/>
        <w:spacing w:line="560" w:lineRule="exact"/>
        <w:ind w:left="720" w:firstLine="0" w:firstLineChars="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A</w:t>
      </w:r>
      <w:r>
        <w:rPr>
          <w:rFonts w:hint="eastAsia" w:ascii="宋体" w:hAnsi="宋体" w:eastAsia="宋体" w:cs="宋体"/>
          <w:sz w:val="28"/>
          <w:szCs w:val="28"/>
        </w:rPr>
        <w:t>4</w:t>
      </w:r>
      <w:r>
        <w:rPr>
          <w:rFonts w:hint="eastAsia" w:ascii="宋体" w:hAnsi="宋体" w:eastAsia="宋体" w:cs="宋体"/>
          <w:sz w:val="28"/>
          <w:szCs w:val="28"/>
        </w:rPr>
        <w:t>纸版式、默认页边距、页码居中、首页有页码。</w:t>
      </w:r>
    </w:p>
    <w:p>
      <w:pPr>
        <w:pStyle w:val="8"/>
        <w:numPr>
          <w:ilvl w:val="0"/>
          <w:numId w:val="1"/>
        </w:numPr>
        <w:spacing w:line="560" w:lineRule="exact"/>
        <w:ind w:firstLineChars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邮件主题命名</w:t>
      </w:r>
    </w:p>
    <w:p>
      <w:pPr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学校-年级-姓名-专业-论文题目</w:t>
      </w:r>
    </w:p>
    <w:p>
      <w:pPr>
        <w:pStyle w:val="8"/>
        <w:spacing w:line="560" w:lineRule="exact"/>
        <w:ind w:left="720" w:firstLine="0" w:firstLineChars="0"/>
        <w:rPr>
          <w:rFonts w:hint="eastAsia" w:ascii="宋体" w:hAnsi="宋体" w:eastAsia="宋体" w:cs="宋体"/>
          <w:b/>
          <w:bCs/>
          <w:sz w:val="28"/>
          <w:szCs w:val="28"/>
        </w:rPr>
      </w:pPr>
    </w:p>
    <w:p>
      <w:pPr>
        <w:pStyle w:val="8"/>
        <w:spacing w:line="560" w:lineRule="exact"/>
        <w:ind w:left="720" w:firstLine="0" w:firstLineChars="0"/>
        <w:rPr>
          <w:rFonts w:ascii="方正黑体_GBK" w:hAnsi="宋体" w:eastAsia="方正黑体_GBK"/>
          <w:b/>
          <w:bCs/>
          <w:sz w:val="32"/>
          <w:szCs w:val="32"/>
        </w:rPr>
      </w:pPr>
    </w:p>
    <w:p>
      <w:pPr>
        <w:pStyle w:val="8"/>
        <w:spacing w:line="560" w:lineRule="exact"/>
        <w:ind w:left="720" w:firstLine="0" w:firstLineChars="0"/>
        <w:rPr>
          <w:rFonts w:ascii="方正黑体_GBK" w:hAnsi="宋体" w:eastAsia="方正黑体_GBK"/>
          <w:b/>
          <w:bCs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Arial Unicode MS"/>
    <w:panose1 w:val="02000000000000000000"/>
    <w:charset w:val="00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872DB"/>
    <w:multiLevelType w:val="multilevel"/>
    <w:tmpl w:val="022872DB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B101AE7"/>
    <w:multiLevelType w:val="multilevel"/>
    <w:tmpl w:val="0B101AE7"/>
    <w:lvl w:ilvl="0" w:tentative="0">
      <w:start w:val="1"/>
      <w:numFmt w:val="japaneseCounting"/>
      <w:lvlText w:val="（%1）"/>
      <w:lvlJc w:val="left"/>
      <w:pPr>
        <w:ind w:left="1432" w:hanging="87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2" w:hanging="420"/>
      </w:pPr>
    </w:lvl>
    <w:lvl w:ilvl="2" w:tentative="0">
      <w:start w:val="1"/>
      <w:numFmt w:val="lowerRoman"/>
      <w:lvlText w:val="%3."/>
      <w:lvlJc w:val="right"/>
      <w:pPr>
        <w:ind w:left="1822" w:hanging="420"/>
      </w:pPr>
    </w:lvl>
    <w:lvl w:ilvl="3" w:tentative="0">
      <w:start w:val="1"/>
      <w:numFmt w:val="decimal"/>
      <w:lvlText w:val="%4."/>
      <w:lvlJc w:val="left"/>
      <w:pPr>
        <w:ind w:left="2242" w:hanging="420"/>
      </w:pPr>
    </w:lvl>
    <w:lvl w:ilvl="4" w:tentative="0">
      <w:start w:val="1"/>
      <w:numFmt w:val="lowerLetter"/>
      <w:lvlText w:val="%5)"/>
      <w:lvlJc w:val="left"/>
      <w:pPr>
        <w:ind w:left="2662" w:hanging="420"/>
      </w:pPr>
    </w:lvl>
    <w:lvl w:ilvl="5" w:tentative="0">
      <w:start w:val="1"/>
      <w:numFmt w:val="lowerRoman"/>
      <w:lvlText w:val="%6."/>
      <w:lvlJc w:val="right"/>
      <w:pPr>
        <w:ind w:left="3082" w:hanging="420"/>
      </w:pPr>
    </w:lvl>
    <w:lvl w:ilvl="6" w:tentative="0">
      <w:start w:val="1"/>
      <w:numFmt w:val="decimal"/>
      <w:lvlText w:val="%7."/>
      <w:lvlJc w:val="left"/>
      <w:pPr>
        <w:ind w:left="3502" w:hanging="420"/>
      </w:pPr>
    </w:lvl>
    <w:lvl w:ilvl="7" w:tentative="0">
      <w:start w:val="1"/>
      <w:numFmt w:val="lowerLetter"/>
      <w:lvlText w:val="%8)"/>
      <w:lvlJc w:val="left"/>
      <w:pPr>
        <w:ind w:left="3922" w:hanging="420"/>
      </w:pPr>
    </w:lvl>
    <w:lvl w:ilvl="8" w:tentative="0">
      <w:start w:val="1"/>
      <w:numFmt w:val="lowerRoman"/>
      <w:lvlText w:val="%9."/>
      <w:lvlJc w:val="right"/>
      <w:pPr>
        <w:ind w:left="4342" w:hanging="420"/>
      </w:pPr>
    </w:lvl>
  </w:abstractNum>
  <w:abstractNum w:abstractNumId="2">
    <w:nsid w:val="38C64549"/>
    <w:multiLevelType w:val="multilevel"/>
    <w:tmpl w:val="38C64549"/>
    <w:lvl w:ilvl="0" w:tentative="0">
      <w:start w:val="1"/>
      <w:numFmt w:val="decimal"/>
      <w:lvlText w:val="%1."/>
      <w:lvlJc w:val="left"/>
      <w:pPr>
        <w:ind w:left="922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2" w:hanging="420"/>
      </w:pPr>
    </w:lvl>
    <w:lvl w:ilvl="2" w:tentative="0">
      <w:start w:val="1"/>
      <w:numFmt w:val="lowerRoman"/>
      <w:lvlText w:val="%3."/>
      <w:lvlJc w:val="right"/>
      <w:pPr>
        <w:ind w:left="1822" w:hanging="420"/>
      </w:pPr>
    </w:lvl>
    <w:lvl w:ilvl="3" w:tentative="0">
      <w:start w:val="1"/>
      <w:numFmt w:val="decimal"/>
      <w:lvlText w:val="%4."/>
      <w:lvlJc w:val="left"/>
      <w:pPr>
        <w:ind w:left="2242" w:hanging="420"/>
      </w:pPr>
    </w:lvl>
    <w:lvl w:ilvl="4" w:tentative="0">
      <w:start w:val="1"/>
      <w:numFmt w:val="lowerLetter"/>
      <w:lvlText w:val="%5)"/>
      <w:lvlJc w:val="left"/>
      <w:pPr>
        <w:ind w:left="2662" w:hanging="420"/>
      </w:pPr>
    </w:lvl>
    <w:lvl w:ilvl="5" w:tentative="0">
      <w:start w:val="1"/>
      <w:numFmt w:val="lowerRoman"/>
      <w:lvlText w:val="%6."/>
      <w:lvlJc w:val="right"/>
      <w:pPr>
        <w:ind w:left="3082" w:hanging="420"/>
      </w:pPr>
    </w:lvl>
    <w:lvl w:ilvl="6" w:tentative="0">
      <w:start w:val="1"/>
      <w:numFmt w:val="decimal"/>
      <w:lvlText w:val="%7."/>
      <w:lvlJc w:val="left"/>
      <w:pPr>
        <w:ind w:left="3502" w:hanging="420"/>
      </w:pPr>
    </w:lvl>
    <w:lvl w:ilvl="7" w:tentative="0">
      <w:start w:val="1"/>
      <w:numFmt w:val="lowerLetter"/>
      <w:lvlText w:val="%8)"/>
      <w:lvlJc w:val="left"/>
      <w:pPr>
        <w:ind w:left="3922" w:hanging="420"/>
      </w:pPr>
    </w:lvl>
    <w:lvl w:ilvl="8" w:tentative="0">
      <w:start w:val="1"/>
      <w:numFmt w:val="lowerRoman"/>
      <w:lvlText w:val="%9."/>
      <w:lvlJc w:val="right"/>
      <w:pPr>
        <w:ind w:left="4342" w:hanging="420"/>
      </w:pPr>
    </w:lvl>
  </w:abstractNum>
  <w:abstractNum w:abstractNumId="3">
    <w:nsid w:val="700B18A4"/>
    <w:multiLevelType w:val="multilevel"/>
    <w:tmpl w:val="700B18A4"/>
    <w:lvl w:ilvl="0" w:tentative="0">
      <w:start w:val="1"/>
      <w:numFmt w:val="decimal"/>
      <w:lvlText w:val="%1."/>
      <w:lvlJc w:val="left"/>
      <w:pPr>
        <w:ind w:left="922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2" w:hanging="420"/>
      </w:pPr>
    </w:lvl>
    <w:lvl w:ilvl="2" w:tentative="0">
      <w:start w:val="1"/>
      <w:numFmt w:val="lowerRoman"/>
      <w:lvlText w:val="%3."/>
      <w:lvlJc w:val="right"/>
      <w:pPr>
        <w:ind w:left="1822" w:hanging="420"/>
      </w:pPr>
    </w:lvl>
    <w:lvl w:ilvl="3" w:tentative="0">
      <w:start w:val="1"/>
      <w:numFmt w:val="decimal"/>
      <w:lvlText w:val="%4."/>
      <w:lvlJc w:val="left"/>
      <w:pPr>
        <w:ind w:left="2242" w:hanging="420"/>
      </w:pPr>
    </w:lvl>
    <w:lvl w:ilvl="4" w:tentative="0">
      <w:start w:val="1"/>
      <w:numFmt w:val="lowerLetter"/>
      <w:lvlText w:val="%5)"/>
      <w:lvlJc w:val="left"/>
      <w:pPr>
        <w:ind w:left="2662" w:hanging="420"/>
      </w:pPr>
    </w:lvl>
    <w:lvl w:ilvl="5" w:tentative="0">
      <w:start w:val="1"/>
      <w:numFmt w:val="lowerRoman"/>
      <w:lvlText w:val="%6."/>
      <w:lvlJc w:val="right"/>
      <w:pPr>
        <w:ind w:left="3082" w:hanging="420"/>
      </w:pPr>
    </w:lvl>
    <w:lvl w:ilvl="6" w:tentative="0">
      <w:start w:val="1"/>
      <w:numFmt w:val="decimal"/>
      <w:lvlText w:val="%7."/>
      <w:lvlJc w:val="left"/>
      <w:pPr>
        <w:ind w:left="3502" w:hanging="420"/>
      </w:pPr>
    </w:lvl>
    <w:lvl w:ilvl="7" w:tentative="0">
      <w:start w:val="1"/>
      <w:numFmt w:val="lowerLetter"/>
      <w:lvlText w:val="%8)"/>
      <w:lvlJc w:val="left"/>
      <w:pPr>
        <w:ind w:left="3922" w:hanging="420"/>
      </w:pPr>
    </w:lvl>
    <w:lvl w:ilvl="8" w:tentative="0">
      <w:start w:val="1"/>
      <w:numFmt w:val="lowerRoman"/>
      <w:lvlText w:val="%9."/>
      <w:lvlJc w:val="right"/>
      <w:pPr>
        <w:ind w:left="4342" w:hanging="42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242"/>
    <w:rsid w:val="000A1D3C"/>
    <w:rsid w:val="00116C1C"/>
    <w:rsid w:val="00153B64"/>
    <w:rsid w:val="001E4295"/>
    <w:rsid w:val="002061B4"/>
    <w:rsid w:val="0023469F"/>
    <w:rsid w:val="003C4A9C"/>
    <w:rsid w:val="00682CDF"/>
    <w:rsid w:val="00732081"/>
    <w:rsid w:val="00745D33"/>
    <w:rsid w:val="00857242"/>
    <w:rsid w:val="008643B3"/>
    <w:rsid w:val="008B654D"/>
    <w:rsid w:val="00934CC0"/>
    <w:rsid w:val="009936B9"/>
    <w:rsid w:val="00A3755A"/>
    <w:rsid w:val="00C90285"/>
    <w:rsid w:val="00E765E6"/>
    <w:rsid w:val="00EF045E"/>
    <w:rsid w:val="00F1102F"/>
    <w:rsid w:val="00F273CC"/>
    <w:rsid w:val="440043EA"/>
    <w:rsid w:val="4CBF6382"/>
    <w:rsid w:val="625A2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224</Words>
  <Characters>1282</Characters>
  <Lines>10</Lines>
  <Paragraphs>3</Paragraphs>
  <TotalTime>0</TotalTime>
  <ScaleCrop>false</ScaleCrop>
  <LinksUpToDate>false</LinksUpToDate>
  <CharactersWithSpaces>1503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2020-04-20T18:18:00Z</dcterms:created>
  <dc:creator>YU Gangqin</dc:creator>
  <cp:lastModifiedBy>BWJ</cp:lastModifiedBy>
  <dcterms:modified xsi:type="dcterms:W3CDTF">2020-04-29T07:34:16Z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